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EC" w:rsidRDefault="00AB0DEC" w:rsidP="00AB0DE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№ </w:t>
      </w:r>
    </w:p>
    <w:p w:rsidR="00AB0DEC" w:rsidRDefault="00AB0DEC" w:rsidP="00AB0DEC">
      <w:pPr>
        <w:pStyle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поставки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природного газа </w:t>
      </w:r>
    </w:p>
    <w:p w:rsidR="00AB0DEC" w:rsidRDefault="00AB0DEC" w:rsidP="00AB0DEC">
      <w:pPr>
        <w:pStyle w:val="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26"/>
        <w:gridCol w:w="5264"/>
      </w:tblGrid>
      <w:tr w:rsidR="00AB0DEC" w:rsidTr="00AB0DEC">
        <w:trPr>
          <w:trHeight w:val="341"/>
        </w:trPr>
        <w:tc>
          <w:tcPr>
            <w:tcW w:w="5369" w:type="dxa"/>
          </w:tcPr>
          <w:p w:rsidR="00AB0DEC" w:rsidRDefault="00AB0DEC">
            <w:pPr>
              <w:pStyle w:val="2"/>
              <w:jc w:val="lef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370" w:type="dxa"/>
            <w:hideMark/>
          </w:tcPr>
          <w:p w:rsidR="00AB0DEC" w:rsidRDefault="00AB0DEC" w:rsidP="00AB0DEC">
            <w:pPr>
              <w:pStyle w:val="2"/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»__________ 201_ г.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830" w:type="dxa"/>
        <w:tblInd w:w="108" w:type="dxa"/>
        <w:tblLook w:val="04A0" w:firstRow="1" w:lastRow="0" w:firstColumn="1" w:lastColumn="0" w:noHBand="0" w:noVBand="1"/>
      </w:tblPr>
      <w:tblGrid>
        <w:gridCol w:w="10830"/>
      </w:tblGrid>
      <w:tr w:rsidR="00AB0DEC" w:rsidTr="00AB0DEC">
        <w:trPr>
          <w:trHeight w:val="304"/>
        </w:trPr>
        <w:tc>
          <w:tcPr>
            <w:tcW w:w="10830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ООО «Газпром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межрегионгаз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Дальний Восток»</w:t>
            </w:r>
            <w:r>
              <w:rPr>
                <w:rFonts w:ascii="Times New Roman" w:hAnsi="Times New Roman"/>
              </w:rPr>
              <w:t>, именуемое в дальнейшем «Поставщик», в лице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"/>
          <w:szCs w:val="2"/>
        </w:rPr>
      </w:pPr>
    </w:p>
    <w:tbl>
      <w:tblPr>
        <w:tblW w:w="1084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0"/>
      </w:tblGrid>
      <w:tr w:rsidR="00AB0DEC" w:rsidTr="00AB0DEC">
        <w:trPr>
          <w:trHeight w:val="289"/>
        </w:trPr>
        <w:tc>
          <w:tcPr>
            <w:tcW w:w="10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420D9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-114" w:firstLine="6"/>
        <w:jc w:val="both"/>
        <w:rPr>
          <w:rFonts w:ascii="Times New Roman" w:hAnsi="Times New Roman"/>
          <w:sz w:val="2"/>
          <w:szCs w:val="2"/>
          <w:lang w:val="en-US"/>
        </w:rPr>
      </w:pPr>
    </w:p>
    <w:tbl>
      <w:tblPr>
        <w:tblW w:w="10839" w:type="dxa"/>
        <w:tblInd w:w="108" w:type="dxa"/>
        <w:tblBorders>
          <w:bottom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34"/>
        <w:gridCol w:w="7069"/>
        <w:gridCol w:w="236"/>
      </w:tblGrid>
      <w:tr w:rsidR="00AB0DEC" w:rsidTr="00AB0DEC">
        <w:trPr>
          <w:trHeight w:val="304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right="-108" w:firstLine="6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на основании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firstLine="834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firstLine="6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-114" w:firstLine="6"/>
        <w:jc w:val="both"/>
        <w:rPr>
          <w:rFonts w:ascii="Times New Roman" w:hAnsi="Times New Roman"/>
          <w:sz w:val="2"/>
          <w:szCs w:val="2"/>
        </w:rPr>
      </w:pPr>
    </w:p>
    <w:tbl>
      <w:tblPr>
        <w:tblW w:w="10838" w:type="dxa"/>
        <w:tblInd w:w="108" w:type="dxa"/>
        <w:tblBorders>
          <w:bottom w:val="single" w:sz="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8208"/>
        <w:gridCol w:w="236"/>
      </w:tblGrid>
      <w:tr w:rsidR="00AB0DEC" w:rsidTr="00AB0DEC">
        <w:trPr>
          <w:trHeight w:val="289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14" w:right="-111" w:firstLine="6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одной стороны, и </w:t>
            </w:r>
            <w:r>
              <w:rPr>
                <w:rFonts w:ascii="Times New Roman" w:hAnsi="Times New Roman"/>
                <w:b/>
                <w:bCs/>
                <w:szCs w:val="20"/>
              </w:rPr>
              <w:t>гр.</w:t>
            </w:r>
          </w:p>
        </w:tc>
        <w:tc>
          <w:tcPr>
            <w:tcW w:w="82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ind w:left="-114" w:firstLine="6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65" w:right="-10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</w:rPr>
        <w:t>именуемый</w:t>
      </w:r>
      <w:proofErr w:type="gram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«Абонент», с другой стороны, заключили настоящий договор о нижеследующем:</w:t>
      </w:r>
    </w:p>
    <w:p w:rsidR="00AB0DEC" w:rsidRDefault="00AB0DEC" w:rsidP="00AB0D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Предмет договора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1.1. </w:t>
      </w:r>
      <w:r>
        <w:rPr>
          <w:rFonts w:ascii="Times New Roman" w:hAnsi="Times New Roman"/>
          <w:bCs/>
          <w:szCs w:val="20"/>
        </w:rPr>
        <w:t>Поставщик</w:t>
      </w:r>
      <w:r>
        <w:rPr>
          <w:rFonts w:ascii="Times New Roman" w:hAnsi="Times New Roman"/>
          <w:szCs w:val="20"/>
        </w:rPr>
        <w:t xml:space="preserve"> обязуется поставлять Абоненту природный газ для обеспечения коммунально-бытовых нужд в необходимом для него количестве через газораспределительные сети до границы раздела собственности на газораспределительные сети, определенной в Акте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</w:rPr>
        <w:t>об определении границы раздела собственности (п.1.6 договора)</w:t>
      </w:r>
      <w:r>
        <w:rPr>
          <w:rFonts w:ascii="Times New Roman" w:hAnsi="Times New Roman"/>
          <w:szCs w:val="20"/>
        </w:rPr>
        <w:t xml:space="preserve">, а </w:t>
      </w:r>
      <w:r>
        <w:rPr>
          <w:rFonts w:ascii="Times New Roman" w:hAnsi="Times New Roman"/>
          <w:bCs/>
          <w:szCs w:val="20"/>
        </w:rPr>
        <w:t>Абонент</w:t>
      </w:r>
      <w:r>
        <w:rPr>
          <w:rFonts w:ascii="Times New Roman" w:hAnsi="Times New Roman"/>
          <w:szCs w:val="20"/>
        </w:rPr>
        <w:t xml:space="preserve"> обязуется принимать и оплачивать Поставщику потребленный природный газ на условиях, предусмотренных настоящим договором.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1.2. Взаимоотношения Поставщика и Абонента регулируются Гражданским кодексом Российской Федерации, Жилищным кодексом Российской Федерации, Федеральным законом № 69-ФЗ «О газоснабжении в Российской Федерации» от 31.03.1999г., «Правилами поставки газа для обеспечения коммунально-бытовых нужд граждан», утвержденными постановлением Правительства Российской Федерации от 21.07.2008г. № 549 (далее - Правила), а также иными нормативными правовыми актами по вопросам газоснабжения, действующими на территории Российской Федерации, а также условиями настоящего договора. 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1.3. Сведения об Абоненте и его газоиспользующем оборудовании: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"/>
        <w:gridCol w:w="2119"/>
        <w:gridCol w:w="1416"/>
        <w:gridCol w:w="1297"/>
        <w:gridCol w:w="527"/>
        <w:gridCol w:w="1213"/>
        <w:gridCol w:w="579"/>
        <w:gridCol w:w="1448"/>
      </w:tblGrid>
      <w:tr w:rsidR="00AB0DEC" w:rsidTr="00AB0DEC">
        <w:trPr>
          <w:trHeight w:val="345"/>
        </w:trPr>
        <w:tc>
          <w:tcPr>
            <w:tcW w:w="10800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Адрес домовладения (квартиры), где установлено газоиспользующее оборудование</w:t>
            </w:r>
          </w:p>
        </w:tc>
      </w:tr>
      <w:tr w:rsidR="00AB0DEC" w:rsidTr="00AB0DEC">
        <w:trPr>
          <w:trHeight w:val="225"/>
        </w:trPr>
        <w:tc>
          <w:tcPr>
            <w:tcW w:w="21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B0DEC" w:rsidTr="00AB0DEC">
        <w:trPr>
          <w:trHeight w:val="285"/>
        </w:trPr>
        <w:tc>
          <w:tcPr>
            <w:tcW w:w="5736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Pr="008420D9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B0DEC" w:rsidTr="00AB0DEC">
        <w:trPr>
          <w:trHeight w:val="598"/>
        </w:trPr>
        <w:tc>
          <w:tcPr>
            <w:tcW w:w="43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 отапливаемых помещений, м</w:t>
            </w:r>
            <w:r>
              <w:rPr>
                <w:rFonts w:ascii="Times New Roman" w:hAnsi="Times New Roman"/>
                <w:szCs w:val="20"/>
                <w:vertAlign w:val="superscript"/>
              </w:rPr>
              <w:t>2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Кол-во зарегистрированных лиц по адресу установки газового оборудования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Кол-во лиц, имеющих право на меры социальной поддержки при оплате за газ</w:t>
            </w:r>
          </w:p>
        </w:tc>
      </w:tr>
      <w:tr w:rsidR="00AB0DEC" w:rsidTr="00AB0DEC">
        <w:trPr>
          <w:trHeight w:val="263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Жилых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нежилых</w:t>
            </w:r>
            <w:proofErr w:type="gramEnd"/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B0DEC" w:rsidTr="00AB0DEC">
        <w:trPr>
          <w:trHeight w:val="287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253"/>
        </w:trPr>
        <w:tc>
          <w:tcPr>
            <w:tcW w:w="22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Тип учёта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cчетчику</w:t>
            </w:r>
            <w:proofErr w:type="spellEnd"/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Направление потребления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253"/>
        </w:trPr>
        <w:tc>
          <w:tcPr>
            <w:tcW w:w="43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Централизованное горячее водоснабжение в домовладении </w:t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73959E" wp14:editId="393F9D73">
                      <wp:simplePos x="0" y="0"/>
                      <wp:positionH relativeFrom="margin">
                        <wp:posOffset>340360</wp:posOffset>
                      </wp:positionH>
                      <wp:positionV relativeFrom="margin">
                        <wp:posOffset>12700</wp:posOffset>
                      </wp:positionV>
                      <wp:extent cx="144780" cy="144780"/>
                      <wp:effectExtent l="0" t="0" r="26670" b="266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proofErr w:type="gramStart"/>
                                  <w:r>
                                    <w:t>ывывывываы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959E" id="Прямоугольник 4" o:spid="_x0000_s1026" style="position:absolute;left:0;text-align:left;margin-left:26.8pt;margin-top:1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Pr="008420D9"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0"/>
              </w:rPr>
              <w:t>отсутствует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395605</wp:posOffset>
                      </wp:positionH>
                      <wp:positionV relativeFrom="margin">
                        <wp:posOffset>14605</wp:posOffset>
                      </wp:positionV>
                      <wp:extent cx="144780" cy="14478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proofErr w:type="gramStart"/>
                                  <w:r>
                                    <w:t>ывывывываы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31.15pt;margin-top:1.15pt;width:1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Cs w:val="20"/>
              </w:rPr>
              <w:t>присутствует</w:t>
            </w:r>
            <w:proofErr w:type="gramEnd"/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7586"/>
      </w:tblGrid>
      <w:tr w:rsidR="00AB0DEC" w:rsidTr="00AB0DEC">
        <w:trPr>
          <w:trHeight w:val="285"/>
        </w:trPr>
        <w:tc>
          <w:tcPr>
            <w:tcW w:w="108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Состав и типы газоиспользующего оборудования</w:t>
            </w:r>
          </w:p>
        </w:tc>
      </w:tr>
      <w:tr w:rsidR="00AB0DEC" w:rsidTr="00AB0DEC">
        <w:trPr>
          <w:trHeight w:val="301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Тип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</w:tr>
      <w:tr w:rsidR="00AB0DEC" w:rsidTr="00AB0DEC">
        <w:trPr>
          <w:trHeight w:val="221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Газовая плита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AB0DEC" w:rsidTr="00AB0DEC">
        <w:trPr>
          <w:trHeight w:val="225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Газовый водонагреватель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180"/>
        </w:trPr>
        <w:tc>
          <w:tcPr>
            <w:tcW w:w="32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Отопительный прибор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  <w:sz w:val="10"/>
          <w:szCs w:val="10"/>
          <w:lang w:val="en-US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2160"/>
        <w:gridCol w:w="668"/>
        <w:gridCol w:w="567"/>
        <w:gridCol w:w="725"/>
        <w:gridCol w:w="2720"/>
      </w:tblGrid>
      <w:tr w:rsidR="00AB0DEC" w:rsidTr="00AB0DEC">
        <w:trPr>
          <w:trHeight w:val="315"/>
        </w:trPr>
        <w:tc>
          <w:tcPr>
            <w:tcW w:w="735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Сведения о приборе учёта газа</w:t>
            </w:r>
          </w:p>
        </w:tc>
        <w:tc>
          <w:tcPr>
            <w:tcW w:w="7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Calibri" w:hAnsi="Calibri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20320</wp:posOffset>
                      </wp:positionV>
                      <wp:extent cx="144780" cy="14478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DEC" w:rsidRDefault="00AB0DEC" w:rsidP="00AB0DEC">
                                  <w:proofErr w:type="spellStart"/>
                                  <w:proofErr w:type="gramStart"/>
                                  <w:r>
                                    <w:t>ывывывываы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5.5pt;margin-top:1.6pt;width:11.4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">
                      <v:fill opacity="0"/>
                      <v:textbox>
                        <w:txbxContent>
                          <w:p w:rsidR="00AB0DEC" w:rsidRDefault="00AB0DEC" w:rsidP="00AB0DEC">
                            <w:proofErr w:type="spellStart"/>
                            <w:proofErr w:type="gramStart"/>
                            <w:r>
                              <w:t>ывывывываы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  <w:tc>
          <w:tcPr>
            <w:tcW w:w="27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отсутствует</w:t>
            </w:r>
            <w:proofErr w:type="gramEnd"/>
          </w:p>
        </w:tc>
      </w:tr>
      <w:tr w:rsidR="00AB0DEC" w:rsidTr="00AB0DEC">
        <w:trPr>
          <w:trHeight w:val="294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Модель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Изготовитель</w:t>
            </w:r>
          </w:p>
        </w:tc>
      </w:tr>
      <w:tr w:rsidR="00AB0DEC" w:rsidTr="00AB0DEC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945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Заводской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выпуска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очередной поверки</w:t>
            </w: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Показание на момент</w:t>
            </w:r>
          </w:p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заключения</w:t>
            </w:r>
            <w:proofErr w:type="gramEnd"/>
            <w:r>
              <w:rPr>
                <w:rFonts w:ascii="Times New Roman" w:hAnsi="Times New Roman"/>
              </w:rPr>
              <w:t xml:space="preserve"> договора,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AB0DEC" w:rsidTr="00AB0DEC">
        <w:trPr>
          <w:trHeight w:val="330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trHeight w:val="326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Место присоединения прибора учета газа к газопроводу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Наличие температурной компенсации</w:t>
            </w:r>
          </w:p>
        </w:tc>
      </w:tr>
      <w:tr w:rsidR="00AB0DEC" w:rsidTr="00AB0DEC">
        <w:trPr>
          <w:trHeight w:val="304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0"/>
          <w:szCs w:val="10"/>
          <w:lang w:val="en-US"/>
        </w:rPr>
      </w:pPr>
    </w:p>
    <w:tbl>
      <w:tblPr>
        <w:tblW w:w="1080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962"/>
        <w:gridCol w:w="2160"/>
      </w:tblGrid>
      <w:tr w:rsidR="00AB0DEC" w:rsidTr="00AB0DEC">
        <w:trPr>
          <w:trHeight w:val="284"/>
        </w:trPr>
        <w:tc>
          <w:tcPr>
            <w:tcW w:w="108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Меры социальной поддержки при оплате за газ</w:t>
            </w:r>
          </w:p>
        </w:tc>
      </w:tr>
      <w:tr w:rsidR="00AB0DEC" w:rsidTr="00AB0DEC">
        <w:trPr>
          <w:trHeight w:val="263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льготы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лиц</w:t>
            </w:r>
          </w:p>
        </w:tc>
      </w:tr>
      <w:tr w:rsidR="00AB0DEC" w:rsidTr="00AB0DEC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-----------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-----------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---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1.4. Реквизиты Договора о техническом обслуживании </w:t>
      </w:r>
      <w:r>
        <w:rPr>
          <w:rFonts w:ascii="Times New Roman" w:hAnsi="Times New Roman"/>
        </w:rPr>
        <w:t>и ремонте внутридомового газового оборудования</w:t>
      </w:r>
      <w:r>
        <w:rPr>
          <w:rFonts w:ascii="Times New Roman" w:hAnsi="Times New Roman"/>
          <w:bCs/>
        </w:rPr>
        <w:t>:</w:t>
      </w:r>
    </w:p>
    <w:tbl>
      <w:tblPr>
        <w:tblW w:w="10459" w:type="dxa"/>
        <w:tblInd w:w="449" w:type="dxa"/>
        <w:tblLook w:val="04A0" w:firstRow="1" w:lastRow="0" w:firstColumn="1" w:lastColumn="0" w:noHBand="0" w:noVBand="1"/>
      </w:tblPr>
      <w:tblGrid>
        <w:gridCol w:w="236"/>
        <w:gridCol w:w="6789"/>
        <w:gridCol w:w="360"/>
        <w:gridCol w:w="1303"/>
        <w:gridCol w:w="334"/>
        <w:gridCol w:w="1437"/>
      </w:tblGrid>
      <w:tr w:rsidR="00AB0DEC" w:rsidTr="00AB0DEC">
        <w:trPr>
          <w:trHeight w:val="255"/>
        </w:trPr>
        <w:tc>
          <w:tcPr>
            <w:tcW w:w="236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60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315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89" w:right="-18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1.5. </w:t>
      </w:r>
      <w:r>
        <w:rPr>
          <w:rFonts w:ascii="Times New Roman" w:hAnsi="Times New Roman"/>
        </w:rPr>
        <w:t xml:space="preserve">Абонент проинформирован о необходимости заключить договор о техническом обслуживании и ремонте внутридомового газового оборудования со </w:t>
      </w:r>
      <w:r>
        <w:rPr>
          <w:rFonts w:ascii="Times New Roman" w:hAnsi="Times New Roman"/>
          <w:b/>
        </w:rPr>
        <w:t>специализированной организацией</w:t>
      </w:r>
      <w:r>
        <w:rPr>
          <w:rFonts w:ascii="Times New Roman" w:hAnsi="Times New Roman"/>
        </w:rPr>
        <w:t xml:space="preserve"> сроком не менее чем на </w:t>
      </w:r>
      <w:r>
        <w:rPr>
          <w:rFonts w:ascii="Times New Roman" w:hAnsi="Times New Roman"/>
          <w:b/>
        </w:rPr>
        <w:t>три года</w:t>
      </w:r>
      <w:r>
        <w:rPr>
          <w:rFonts w:ascii="Times New Roman" w:hAnsi="Times New Roman"/>
        </w:rPr>
        <w:t>.</w:t>
      </w:r>
    </w:p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постановлением Правительства РФ от 14.05.2013 № 410, специализированной организацией является газораспределительная организация, </w:t>
      </w:r>
    </w:p>
    <w:p w:rsidR="00AB0DEC" w:rsidRDefault="00AB0DEC" w:rsidP="00AB0DEC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получившая в установленном порядке допуск,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- имеющая в своем составе аварийно-диспетчерскую службу.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1.6. Реквизиты Акта об определении границы раздела собственности:</w:t>
      </w:r>
    </w:p>
    <w:tbl>
      <w:tblPr>
        <w:tblW w:w="0" w:type="auto"/>
        <w:tblInd w:w="449" w:type="dxa"/>
        <w:tblLayout w:type="fixed"/>
        <w:tblLook w:val="04A0" w:firstRow="1" w:lastRow="0" w:firstColumn="1" w:lastColumn="0" w:noHBand="0" w:noVBand="1"/>
      </w:tblPr>
      <w:tblGrid>
        <w:gridCol w:w="236"/>
        <w:gridCol w:w="6803"/>
        <w:gridCol w:w="360"/>
        <w:gridCol w:w="1338"/>
        <w:gridCol w:w="282"/>
        <w:gridCol w:w="1440"/>
      </w:tblGrid>
      <w:tr w:rsidR="00AB0DEC" w:rsidTr="00AB0DEC">
        <w:trPr>
          <w:trHeight w:val="255"/>
        </w:trPr>
        <w:tc>
          <w:tcPr>
            <w:tcW w:w="236" w:type="dxa"/>
            <w:vMerge w:val="restart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0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10" w:right="-173" w:firstLine="12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2" w:type="dxa"/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от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rPr>
                <w:rFonts w:ascii="Times New Roman" w:hAnsi="Times New Roman"/>
                <w:bCs/>
              </w:rPr>
            </w:pPr>
          </w:p>
        </w:tc>
      </w:tr>
      <w:tr w:rsidR="00AB0DEC" w:rsidTr="00AB0DEC">
        <w:trPr>
          <w:trHeight w:val="255"/>
        </w:trPr>
        <w:tc>
          <w:tcPr>
            <w:tcW w:w="236" w:type="dxa"/>
            <w:vMerge/>
            <w:vAlign w:val="center"/>
            <w:hideMark/>
          </w:tcPr>
          <w:p w:rsidR="00AB0DEC" w:rsidRDefault="00AB0DE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proofErr w:type="gramStart"/>
            <w:r>
              <w:rPr>
                <w:rFonts w:ascii="Times New Roman" w:hAnsi="Times New Roman"/>
                <w:bCs/>
              </w:rPr>
              <w:t>наименование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объекта)</w:t>
            </w:r>
          </w:p>
        </w:tc>
        <w:tc>
          <w:tcPr>
            <w:tcW w:w="360" w:type="dxa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10" w:right="-173" w:firstLine="12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2" w:type="dxa"/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73" w:hanging="89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t>2.  Права и обязанности сторон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0"/>
        </w:rPr>
        <w:t>2.1.</w:t>
      </w:r>
      <w:r>
        <w:rPr>
          <w:rFonts w:ascii="Times New Roman" w:hAnsi="Times New Roman"/>
          <w:b/>
          <w:bCs/>
          <w:szCs w:val="20"/>
        </w:rPr>
        <w:t xml:space="preserve"> Абонент вправе: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а</w:t>
      </w:r>
      <w:proofErr w:type="gramEnd"/>
      <w:r>
        <w:rPr>
          <w:rFonts w:ascii="Times New Roman" w:hAnsi="Times New Roman"/>
          <w:szCs w:val="20"/>
        </w:rPr>
        <w:t>) требовать круглосуточной подачи газа надлежащего качества без ограничения его объема;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б</w:t>
      </w:r>
      <w:proofErr w:type="gramEnd"/>
      <w:r>
        <w:rPr>
          <w:rFonts w:ascii="Times New Roman" w:hAnsi="Times New Roman"/>
          <w:szCs w:val="20"/>
        </w:rPr>
        <w:t>) требовать внесения в условия договора изменения в части перехода на порядок определения объема потребленного газа по показаниям приборов учета в случае установки приборов в помещении;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в</w:t>
      </w:r>
      <w:proofErr w:type="gramEnd"/>
      <w:r>
        <w:rPr>
          <w:rFonts w:ascii="Times New Roman" w:hAnsi="Times New Roman"/>
          <w:szCs w:val="20"/>
        </w:rPr>
        <w:t>) требовать счет на оплату газа в Абонентских пунктах Поставщика.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2.2. </w:t>
      </w:r>
      <w:r>
        <w:rPr>
          <w:rFonts w:ascii="Times New Roman" w:hAnsi="Times New Roman"/>
          <w:b/>
          <w:szCs w:val="20"/>
        </w:rPr>
        <w:t>Абонент обязан: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а</w:t>
      </w:r>
      <w:proofErr w:type="gramEnd"/>
      <w:r>
        <w:rPr>
          <w:rFonts w:ascii="Times New Roman" w:hAnsi="Times New Roman"/>
          <w:szCs w:val="20"/>
        </w:rPr>
        <w:t>) оплачивать потребленный газ в установленный срок и в полном объеме;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б</w:t>
      </w:r>
      <w:proofErr w:type="gramEnd"/>
      <w:r>
        <w:rPr>
          <w:rFonts w:ascii="Times New Roman" w:hAnsi="Times New Roman"/>
          <w:szCs w:val="20"/>
        </w:rPr>
        <w:t>) незамедлительно извещать Поставщика о повреждении пломб, установленных Поставщиком, заводом-изготовителем или организацией, осуществлявшей поверку, а также о возникшей неисправности прибора учета газа;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в</w:t>
      </w:r>
      <w:proofErr w:type="gramEnd"/>
      <w:r>
        <w:rPr>
          <w:rFonts w:ascii="Times New Roman" w:hAnsi="Times New Roman"/>
          <w:szCs w:val="20"/>
        </w:rPr>
        <w:t>) обеспечивать в установленные сроки представление прибора учета газа для проведения поверки;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г</w:t>
      </w:r>
      <w:proofErr w:type="gramEnd"/>
      <w:r>
        <w:rPr>
          <w:rFonts w:ascii="Times New Roman" w:hAnsi="Times New Roman"/>
          <w:szCs w:val="20"/>
        </w:rPr>
        <w:t>) ежемесячно сообщать Поставщику сведения о показаниях прибора учета газа за прошедший месяц: в квитанции об оплате газа или иными способами в соответствии с реквизитами, указанными в разделе 8 настоящего договора.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д</w:t>
      </w:r>
      <w:proofErr w:type="gramEnd"/>
      <w:r>
        <w:rPr>
          <w:rFonts w:ascii="Times New Roman" w:hAnsi="Times New Roman"/>
          <w:szCs w:val="20"/>
        </w:rPr>
        <w:t>) устанавливать и эксплуатировать газоиспользующее оборудование, соответствующее установленным для него техническим требованиям, незамедлительно уведомлять Поставщика об изменениях в составе газоиспользующего оборудования;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lastRenderedPageBreak/>
        <w:t>е</w:t>
      </w:r>
      <w:proofErr w:type="gramEnd"/>
      <w:r>
        <w:rPr>
          <w:rFonts w:ascii="Times New Roman" w:hAnsi="Times New Roman"/>
          <w:szCs w:val="20"/>
        </w:rPr>
        <w:t>) уведомлять в 5-дневный срок в письменной форме Поставщика о следующих фактах: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</w:rPr>
        <w:t>изменение</w:t>
      </w:r>
      <w:proofErr w:type="gramEnd"/>
      <w:r>
        <w:rPr>
          <w:rFonts w:ascii="Times New Roman" w:hAnsi="Times New Roman"/>
        </w:rPr>
        <w:t xml:space="preserve"> количества лиц, постоянно проживающих в жилом помещении, а также временное проживание граждан в жилом помещении более месяца и количество таких граждан;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изменение</w:t>
      </w:r>
      <w:proofErr w:type="gramEnd"/>
      <w:r>
        <w:rPr>
          <w:rFonts w:ascii="Times New Roman" w:hAnsi="Times New Roman"/>
        </w:rPr>
        <w:t xml:space="preserve"> размера (площади, объема) отапливаемых жилых и нежилых помещений;</w:t>
      </w:r>
    </w:p>
    <w:p w:rsidR="00AB0DEC" w:rsidRDefault="00AB0DEC" w:rsidP="00AB0DEC">
      <w:pPr>
        <w:widowControl w:val="0"/>
        <w:numPr>
          <w:ilvl w:val="0"/>
          <w:numId w:val="2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изменение</w:t>
      </w:r>
      <w:proofErr w:type="gramEnd"/>
      <w:r>
        <w:rPr>
          <w:rFonts w:ascii="Times New Roman" w:hAnsi="Times New Roman"/>
        </w:rPr>
        <w:t xml:space="preserve"> вида потребления газа;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ж</w:t>
      </w:r>
      <w:proofErr w:type="gramEnd"/>
      <w:r>
        <w:rPr>
          <w:rFonts w:ascii="Times New Roman" w:hAnsi="Times New Roman"/>
        </w:rPr>
        <w:t>) обеспечивать сохранность приборов учета газа и пломб, использовать газоиспользующее оборудование в соответствии с установленными требованиями по его эксплуатации;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>) незамедлительно сообщать в аварийно-диспетчерскую службу специализированной организации, с которой заключен Договор о техническом обслуживании и ремонте внутридомового газового оборудования, об авариях, утечках и иных чрезвычайных ситуациях, возникающих при пользовании газом;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>) обеспечивать доступ представителей Поставщика к приборам учета газа и газоиспользующему оборудованию для проведения проверки;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) обеспечивать надлежащее техническое состояние внутридомового газового оборудования, своевременно заключать договор о техническом обслуживании внутридомового газового оборудования и аварийно-диспетчерском обеспечении.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Cs w:val="20"/>
        </w:rPr>
        <w:t>2.3.</w:t>
      </w:r>
      <w:r>
        <w:rPr>
          <w:rFonts w:ascii="Times New Roman" w:hAnsi="Times New Roman"/>
          <w:b/>
          <w:bCs/>
          <w:szCs w:val="20"/>
        </w:rPr>
        <w:t xml:space="preserve"> Поставщик вправе: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</w:t>
      </w:r>
      <w:proofErr w:type="gramEnd"/>
      <w:r>
        <w:rPr>
          <w:rFonts w:ascii="Times New Roman" w:hAnsi="Times New Roman"/>
        </w:rPr>
        <w:t>) при проведении проверок посещать помещения, где установлены приборы учета газа и оборудование;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proofErr w:type="gramEnd"/>
      <w:r>
        <w:rPr>
          <w:rFonts w:ascii="Times New Roman" w:hAnsi="Times New Roman"/>
        </w:rPr>
        <w:t>) приостанавливать в одностороннем порядке подачу газа в следующих случаях:</w:t>
      </w:r>
    </w:p>
    <w:p w:rsidR="00AB0DEC" w:rsidRDefault="007A0798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неоплата или неполная оплата </w:t>
      </w:r>
      <w:r w:rsidR="00AB0DEC">
        <w:rPr>
          <w:rFonts w:ascii="Times New Roman" w:hAnsi="Times New Roman"/>
        </w:rPr>
        <w:t>Абонентом потребленного газа в течение 2 расчетных периодов;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 Абонента допускать представителей Поставщика газа для проведения проверки;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использование Абонентом газоиспользующего оборудования, не соответствующего оборудованию, указанному в договоре, либо не соответствующего нормативным требованиям;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отсутствие у Абонента договора о техническом обслуживании и ремонте внутридомового газового оборудования;</w:t>
      </w:r>
    </w:p>
    <w:p w:rsidR="00AB0DEC" w:rsidRDefault="00AB0DEC" w:rsidP="00AB0DEC">
      <w:pPr>
        <w:widowControl w:val="0"/>
        <w:adjustRightInd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случае аварии или угрозе возникновения аварии;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szCs w:val="20"/>
        </w:rPr>
        <w:t xml:space="preserve"> изменять в одностороннем порядке розничную цену на газ в случае принятия уполномоченным органом по регулированию тарифов на газ для населения акта, устанавливающего (изменяющего) соответствующие цены. 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Cs/>
          <w:szCs w:val="20"/>
        </w:rPr>
        <w:t>2.4.</w:t>
      </w:r>
      <w:r>
        <w:rPr>
          <w:rFonts w:ascii="Times New Roman" w:hAnsi="Times New Roman"/>
          <w:b/>
          <w:bCs/>
          <w:szCs w:val="20"/>
        </w:rPr>
        <w:t xml:space="preserve"> Поставщик обязан: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а</w:t>
      </w:r>
      <w:proofErr w:type="gramEnd"/>
      <w:r>
        <w:rPr>
          <w:rFonts w:ascii="Times New Roman" w:hAnsi="Times New Roman"/>
          <w:bCs/>
          <w:szCs w:val="20"/>
        </w:rPr>
        <w:t>) обеспечивать круглосуточную подачу Абоненту газа надлежащего качества в необходимом количестве;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б</w:t>
      </w:r>
      <w:proofErr w:type="gramEnd"/>
      <w:r>
        <w:rPr>
          <w:rFonts w:ascii="Times New Roman" w:hAnsi="Times New Roman"/>
          <w:bCs/>
          <w:szCs w:val="20"/>
        </w:rPr>
        <w:t>) осуществлять по заявке Абонента установку пломбы на месте присоединения прибора учета газа к газопроводу в течение 5 дней со дня поступления такой заявки. Первичная установка пломбы осуществляется за счет Поставщика, последующие – оплачиваются Абонентом;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в</w:t>
      </w:r>
      <w:proofErr w:type="gramEnd"/>
      <w:r>
        <w:rPr>
          <w:rFonts w:ascii="Times New Roman" w:hAnsi="Times New Roman"/>
          <w:bCs/>
          <w:szCs w:val="20"/>
        </w:rPr>
        <w:t>) осуществлять проверку газоиспользующего оборудования Абонента не реже 1 раза в полугодие;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г</w:t>
      </w:r>
      <w:proofErr w:type="gramEnd"/>
      <w:r>
        <w:rPr>
          <w:rFonts w:ascii="Times New Roman" w:hAnsi="Times New Roman"/>
          <w:bCs/>
          <w:szCs w:val="20"/>
        </w:rPr>
        <w:t>) обеспечивать прием уведомлений, передаваемых Абонентом в соответствии с подпунктом «б» пункта 2.2. настоящего договора, и заявок на установку пломбы на месте установки прибора учета газа и на проведение проверок, регистрацию таких уведомлений и заявок, а также представление Абоненту сведений о времени и номере регистрации поступившего от него уведомления или заявки;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д</w:t>
      </w:r>
      <w:proofErr w:type="gramEnd"/>
      <w:r>
        <w:rPr>
          <w:rFonts w:ascii="Times New Roman" w:hAnsi="Times New Roman"/>
          <w:bCs/>
          <w:szCs w:val="20"/>
        </w:rPr>
        <w:t>) публиковать в средствах массовой информации изменения цены на природный газ для населения;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0"/>
        </w:rPr>
      </w:pPr>
      <w:proofErr w:type="gramStart"/>
      <w:r>
        <w:rPr>
          <w:rFonts w:ascii="Times New Roman" w:hAnsi="Times New Roman"/>
          <w:bCs/>
          <w:szCs w:val="20"/>
        </w:rPr>
        <w:t>е</w:t>
      </w:r>
      <w:proofErr w:type="gramEnd"/>
      <w:r>
        <w:rPr>
          <w:rFonts w:ascii="Times New Roman" w:hAnsi="Times New Roman"/>
          <w:bCs/>
          <w:szCs w:val="20"/>
        </w:rPr>
        <w:t>) предоставлять счет на оплату газа по требованию Абонента в Абонентских пунктах Поставщика.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bCs/>
          <w:szCs w:val="24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ind w:left="3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t>3. Порядок определения объема потребленного газа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3.1. Определение объема поставленного газа осуществляется по показаниям исправных, опломбированных и поверенных приборов учета газа, внесенных в государственный реестр средств измерений, а при их отсутствии - в соответствии с нормативами потребления газа, определяемыми в соответствии с действующим законодательством Российской Федерации.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В случае, если прибор учета газа не имеет температурной компенсации, объем потребленного газа определяется как разность показаний на начало и конец отчетного месяца, умноженная на температурный коэффициент, утверждаемый Федеральным агентством по техническому регулированию и метрологии.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3.2. В случае неисправности прибора учета газа, повреждения целостности на нем пломб или пропуска срока проведения очередной поверки прибора учета газа объем потребленного газа определяется в соответствии с нормативами потребления газа.</w:t>
      </w:r>
    </w:p>
    <w:p w:rsidR="00AB0DEC" w:rsidRDefault="00AB0DEC" w:rsidP="00AB0DE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демонтажа прибора учета для направления его на поверку или в ремонт, а также в случае если Абонент в установленный настоящим договором срок не представил Поставщику сведения о показаниях приб</w:t>
      </w:r>
      <w:r w:rsidR="007A0798">
        <w:rPr>
          <w:rFonts w:ascii="Times New Roman" w:hAnsi="Times New Roman"/>
        </w:rPr>
        <w:t>ора учета газа (</w:t>
      </w:r>
      <w:proofErr w:type="spellStart"/>
      <w:r w:rsidR="007A0798">
        <w:rPr>
          <w:rFonts w:ascii="Times New Roman" w:hAnsi="Times New Roman"/>
        </w:rPr>
        <w:t>п.п</w:t>
      </w:r>
      <w:proofErr w:type="spellEnd"/>
      <w:r w:rsidR="007A0798">
        <w:rPr>
          <w:rFonts w:ascii="Times New Roman" w:hAnsi="Times New Roman"/>
        </w:rPr>
        <w:t>. «г» п.2.2.</w:t>
      </w:r>
      <w:r>
        <w:rPr>
          <w:rFonts w:ascii="Times New Roman" w:hAnsi="Times New Roman"/>
        </w:rPr>
        <w:t>договора), объем потребленного газа определяется исходя из объема среднемесячного потребления, определенного в соответствии с законодательством, но не более трех месяцев подряд. По истечении указанного 3-месячного периода объем потребленного газа за каждый последующий месяц определяется в соответствии с нормативами потребления газа.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4. Цена и порядок расчетов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 xml:space="preserve">4.1. Розничная цена на природный газ утверждается уполномоченным органом по регулированию тарифов на газ для населения и на момент оформления настоящего договора составляет </w:t>
      </w:r>
      <w:r>
        <w:rPr>
          <w:rFonts w:ascii="Times New Roman" w:hAnsi="Times New Roman"/>
        </w:rPr>
        <w:t>4,3661</w:t>
      </w:r>
      <w:r>
        <w:rPr>
          <w:rFonts w:ascii="Times New Roman" w:hAnsi="Times New Roman"/>
          <w:szCs w:val="20"/>
        </w:rPr>
        <w:t xml:space="preserve"> руб. за </w:t>
      </w:r>
      <w:smartTag w:uri="urn:schemas-microsoft-com:office:smarttags" w:element="metricconverter">
        <w:smartTagPr>
          <w:attr w:name="ProductID" w:val="1 м3"/>
        </w:smartTagPr>
        <w:r>
          <w:rPr>
            <w:rFonts w:ascii="Times New Roman" w:hAnsi="Times New Roman"/>
            <w:szCs w:val="20"/>
          </w:rPr>
          <w:t>1 м</w:t>
        </w:r>
        <w:r>
          <w:rPr>
            <w:rFonts w:ascii="Times New Roman" w:hAnsi="Times New Roman"/>
            <w:szCs w:val="20"/>
            <w:vertAlign w:val="superscript"/>
          </w:rPr>
          <w:t>3</w:t>
        </w:r>
      </w:smartTag>
      <w:r>
        <w:rPr>
          <w:rFonts w:ascii="Times New Roman" w:hAnsi="Times New Roman"/>
          <w:szCs w:val="20"/>
        </w:rPr>
        <w:t>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4.2. Абонент производит расчеты с Поставщиком за природный газ ежемесячно до 10 числа месяца, следующего за расчетным, через почтовые отделения связи, отделения Сбербанка РФ или по иным существующим системам приема коммунальных платежей.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4.3. В случае, если расчетами будет установлена разница между стоимостью фактически потребленного газа и суммой платежей за отчетный период, то сумма переплаты (недоплаты) учитывается в следующем отчетном периоде.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4.4. При предоставлении Абонентом Поставщику документов, подтверждающих его право на меры социальной поддержки по оплате газа, Поставщик в соответствии с действующим законодательством ведет расчет оплаты за поставленный газ с учетом этой меры с момента предоставления указанных документов.</w:t>
      </w:r>
    </w:p>
    <w:p w:rsidR="00AB0DEC" w:rsidRDefault="00AB0DEC" w:rsidP="00AB0DEC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0"/>
        </w:rPr>
        <w:t>5. Ответственность сторон и порядок разрешения споров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5.1. За нарушение условий настоящего договора виновная сторона несет ответственность в</w:t>
      </w:r>
      <w:r>
        <w:rPr>
          <w:rFonts w:cs="Calibri"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szCs w:val="20"/>
        </w:rPr>
        <w:t>соответствии с действующим законодательством. В случае неоплаты Абонентом объемов потребленного природного газа в сроки, установленные настоящим договором, Абоненту начисляется пени в размере 0,01% за каждый день просрочки. Пени на сумму денежных средств, причитающихся Поставщику за потребленные Абонентом объемы природного газа, начинает начисляться с 10 числа месяца, следующего за месяцем оплаты.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t>5.2. Стороны освобождаются от ответственности за частичное или полное неисполнение своих обязательств по настоящему договору, если исполнению препятствовали чрезвычайные, непредотвратимые, независящие от воли сторон обстоятельства.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0"/>
        </w:rPr>
        <w:t>5.3. Все споры и разногласия при исполнении настоящего договора Стороны р</w:t>
      </w:r>
      <w:r w:rsidR="007A0798">
        <w:rPr>
          <w:rFonts w:ascii="Times New Roman" w:hAnsi="Times New Roman"/>
          <w:szCs w:val="20"/>
        </w:rPr>
        <w:t xml:space="preserve">ешают путем переговоров. При </w:t>
      </w:r>
      <w:proofErr w:type="spellStart"/>
      <w:r w:rsidR="007A0798">
        <w:rPr>
          <w:rFonts w:ascii="Times New Roman" w:hAnsi="Times New Roman"/>
          <w:szCs w:val="20"/>
        </w:rPr>
        <w:t>не</w:t>
      </w:r>
      <w:r>
        <w:rPr>
          <w:rFonts w:ascii="Times New Roman" w:hAnsi="Times New Roman"/>
          <w:szCs w:val="20"/>
        </w:rPr>
        <w:t>достижении</w:t>
      </w:r>
      <w:proofErr w:type="spellEnd"/>
      <w:r>
        <w:rPr>
          <w:rFonts w:ascii="Times New Roman" w:hAnsi="Times New Roman"/>
          <w:szCs w:val="20"/>
        </w:rPr>
        <w:t xml:space="preserve"> согласия путем переговоров, спор передается на рассмотрение в судебные органы в соответствии с действующим законодательством РФ.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5.4. Абонент несет ответственность за безопасную эксплуатацию газового оборудования и соблюдения Правил пользования газом в быту, требований паспортов и инструкции изготовителей газового оборудования и за надлежащее исполнение обязательств по настоящему договору.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5.5. Поставщик не несет ответственность за отсутствие возможности поставки газа по настоящему договору в домовладение по вине третьих лиц.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6. Срок действия договора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действует 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даты его подписания</w:t>
      </w:r>
      <w:r>
        <w:rPr>
          <w:rFonts w:ascii="Times New Roman" w:hAnsi="Times New Roman"/>
        </w:rPr>
        <w:t xml:space="preserve"> и заключен на неопределенный срок.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Настоящий договор действует при условии наличия технической возможности подачи газа в домовладение.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7. Иные условия</w:t>
      </w:r>
    </w:p>
    <w:p w:rsidR="00AB0DEC" w:rsidRDefault="00AB0DEC" w:rsidP="00AB0DEC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Абонент согласен на обработку своих персональных данных (ФИО, место жительства, социальные льготы, установленные законодательством РФ, начисления, сальдо по оплате за газ), в том числе передачу третьей стороне (агенты по сбору денежных средств, органы социальной защиты населения) в целях исполнения </w:t>
      </w:r>
      <w:r>
        <w:rPr>
          <w:rFonts w:ascii="Times New Roman" w:hAnsi="Times New Roman"/>
        </w:rPr>
        <w:lastRenderedPageBreak/>
        <w:t>настоящего Договора. Согласие вступает в силу со дня подписания настоящего Договора и действует до момента его расторжения либо получения Поставщиком от Абонента письменного уведомления об отказе от использования своих персональных данных.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</w:rPr>
        <w:t>8. Реквизиты и подписи Сторон</w:t>
      </w: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 xml:space="preserve">Поставщик: </w:t>
      </w:r>
      <w:r>
        <w:rPr>
          <w:rFonts w:ascii="Times New Roman" w:hAnsi="Times New Roman"/>
          <w:bCs/>
          <w:szCs w:val="20"/>
        </w:rPr>
        <w:t>«</w:t>
      </w:r>
      <w:r>
        <w:rPr>
          <w:rFonts w:ascii="Times New Roman" w:hAnsi="Times New Roman"/>
        </w:rPr>
        <w:t xml:space="preserve">ООО "Газпром </w:t>
      </w:r>
      <w:proofErr w:type="spellStart"/>
      <w:r>
        <w:rPr>
          <w:rFonts w:ascii="Times New Roman" w:hAnsi="Times New Roman"/>
        </w:rPr>
        <w:t>межрегионгаз</w:t>
      </w:r>
      <w:proofErr w:type="spellEnd"/>
      <w:r>
        <w:rPr>
          <w:rFonts w:ascii="Times New Roman" w:hAnsi="Times New Roman"/>
        </w:rPr>
        <w:t xml:space="preserve"> Дальний Восток" </w:t>
      </w:r>
      <w:r>
        <w:rPr>
          <w:rFonts w:ascii="Times New Roman" w:hAnsi="Times New Roman"/>
          <w:szCs w:val="20"/>
        </w:rPr>
        <w:t>680011, г. Хабаровск, ул. Брестская,51</w:t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AB0DEC" w:rsidTr="00AB0DEC">
        <w:trPr>
          <w:trHeight w:val="231"/>
        </w:trPr>
        <w:tc>
          <w:tcPr>
            <w:tcW w:w="4253" w:type="dxa"/>
            <w:hideMark/>
          </w:tcPr>
          <w:p w:rsidR="00AB0DEC" w:rsidRDefault="00AB0DEC" w:rsidP="00AB0D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Подразделение в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1711"/>
        <w:gridCol w:w="9231"/>
      </w:tblGrid>
      <w:tr w:rsidR="00AB0DEC" w:rsidTr="00AB0DEC">
        <w:trPr>
          <w:trHeight w:val="231"/>
        </w:trPr>
        <w:tc>
          <w:tcPr>
            <w:tcW w:w="1711" w:type="dxa"/>
            <w:hideMark/>
          </w:tcPr>
          <w:p w:rsidR="00AB0DEC" w:rsidRDefault="007A079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</w:t>
            </w:r>
            <w:r w:rsidR="00AB0DEC">
              <w:rPr>
                <w:rFonts w:ascii="Times New Roman" w:hAnsi="Times New Roman"/>
                <w:szCs w:val="20"/>
              </w:rPr>
              <w:t>елефон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AB0DEC">
              <w:rPr>
                <w:rFonts w:ascii="Times New Roman" w:hAnsi="Times New Roman"/>
                <w:szCs w:val="20"/>
              </w:rPr>
              <w:t>/факс:</w:t>
            </w:r>
          </w:p>
        </w:tc>
        <w:tc>
          <w:tcPr>
            <w:tcW w:w="9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Электронный адрес:</w:t>
            </w:r>
            <w:r>
              <w:rPr>
                <w:rFonts w:ascii="Times New Roman" w:hAnsi="Times New Roman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office</w:t>
            </w:r>
            <w:r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mrgdv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AB0DEC">
              <w:rPr>
                <w:rFonts w:ascii="Times New Roman" w:hAnsi="Times New Roman"/>
                <w:color w:val="000080"/>
              </w:rPr>
              <w:t xml:space="preserve"> </w:t>
            </w: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ИНН 2722038529, ОГРН 1152722001024, расчетный счет </w:t>
      </w:r>
      <w:r w:rsidR="008420D9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в Центральном филиале ОАО «АБ «РОССИЯ», БИК 044525220, </w:t>
      </w:r>
      <w:proofErr w:type="spellStart"/>
      <w:r>
        <w:rPr>
          <w:rFonts w:ascii="Times New Roman" w:hAnsi="Times New Roman"/>
        </w:rPr>
        <w:t>кор</w:t>
      </w:r>
      <w:proofErr w:type="spellEnd"/>
      <w:r w:rsidR="007A0798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>/счет 30101810145250000220</w:t>
      </w: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2127"/>
        <w:gridCol w:w="5215"/>
        <w:gridCol w:w="1800"/>
        <w:gridCol w:w="1800"/>
      </w:tblGrid>
      <w:tr w:rsidR="00AB0DEC" w:rsidTr="00AB0DEC">
        <w:trPr>
          <w:trHeight w:val="231"/>
        </w:trPr>
        <w:tc>
          <w:tcPr>
            <w:tcW w:w="2127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Абонент: </w:t>
            </w:r>
            <w:r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Дата рождения: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2122"/>
        <w:gridCol w:w="8820"/>
      </w:tblGrid>
      <w:tr w:rsidR="00AB0DEC" w:rsidTr="00AB0DEC">
        <w:trPr>
          <w:trHeight w:val="231"/>
        </w:trPr>
        <w:tc>
          <w:tcPr>
            <w:tcW w:w="2122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 рождения: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Look w:val="04A0" w:firstRow="1" w:lastRow="0" w:firstColumn="1" w:lastColumn="0" w:noHBand="0" w:noVBand="1"/>
      </w:tblPr>
      <w:tblGrid>
        <w:gridCol w:w="4642"/>
        <w:gridCol w:w="6300"/>
      </w:tblGrid>
      <w:tr w:rsidR="00AB0DEC" w:rsidTr="00AB0DEC">
        <w:trPr>
          <w:trHeight w:val="231"/>
        </w:trPr>
        <w:tc>
          <w:tcPr>
            <w:tcW w:w="4642" w:type="dxa"/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252" w:firstLine="3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Адрес места жительства (по регистрации):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AB0DEC" w:rsidTr="00AB0DEC">
        <w:trPr>
          <w:trHeight w:val="231"/>
        </w:trPr>
        <w:tc>
          <w:tcPr>
            <w:tcW w:w="10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6660"/>
      </w:tblGrid>
      <w:tr w:rsidR="00AB0DEC" w:rsidTr="00AB0DEC">
        <w:trPr>
          <w:trHeight w:val="231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Адрес места жительства (фактический):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AB0DEC" w:rsidTr="00AB0DEC">
        <w:trPr>
          <w:trHeight w:val="231"/>
        </w:trPr>
        <w:tc>
          <w:tcPr>
            <w:tcW w:w="10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AB0DEC" w:rsidRDefault="00AB0DEC" w:rsidP="00AB0D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10935" w:type="dxa"/>
        <w:tblInd w:w="-34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39"/>
        <w:gridCol w:w="276"/>
        <w:gridCol w:w="2243"/>
        <w:gridCol w:w="2159"/>
        <w:gridCol w:w="2338"/>
      </w:tblGrid>
      <w:tr w:rsidR="00AB0DEC" w:rsidTr="00AB0DEC">
        <w:trPr>
          <w:trHeight w:val="231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Контактные телефоны: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right="-108" w:hanging="13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9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,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24" w:right="-108" w:hanging="18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Электронный адрес: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AB0DEC" w:rsidRDefault="00AB0DEC" w:rsidP="00AB0DEC">
      <w:pPr>
        <w:spacing w:line="360" w:lineRule="auto"/>
        <w:rPr>
          <w:rFonts w:ascii="Times New Roman" w:hAnsi="Times New Roman"/>
          <w:sz w:val="2"/>
          <w:szCs w:val="2"/>
          <w:lang w:val="en-US"/>
        </w:rPr>
      </w:pPr>
    </w:p>
    <w:tbl>
      <w:tblPr>
        <w:tblW w:w="10942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1188"/>
        <w:gridCol w:w="4214"/>
        <w:gridCol w:w="5304"/>
        <w:gridCol w:w="202"/>
      </w:tblGrid>
      <w:tr w:rsidR="00AB0DEC" w:rsidTr="00AB0DEC">
        <w:trPr>
          <w:trHeight w:val="315"/>
        </w:trPr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Паспорт: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AB0DEC" w:rsidTr="00AB0DEC">
        <w:trPr>
          <w:trHeight w:val="318"/>
        </w:trPr>
        <w:tc>
          <w:tcPr>
            <w:tcW w:w="10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DEC" w:rsidRDefault="00AB0D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 w:rsidP="001B362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Абонент</w:t>
            </w: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61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_____________________________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</w:t>
            </w: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34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B0DEC" w:rsidTr="00AB0DEC">
        <w:trPr>
          <w:gridBefore w:val="1"/>
          <w:gridAfter w:val="1"/>
          <w:wBefore w:w="34" w:type="dxa"/>
          <w:wAfter w:w="202" w:type="dxa"/>
          <w:trHeight w:val="346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AB0DEC" w:rsidRDefault="00AB0DEC">
            <w:pPr>
              <w:widowControl w:val="0"/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0E27EB" w:rsidRDefault="00AB0D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МП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B0DEC" w:rsidRDefault="00AB0DEC"/>
    <w:sectPr w:rsidR="00AB0DEC" w:rsidSect="00AB0DEC">
      <w:pgSz w:w="11906" w:h="16838"/>
      <w:pgMar w:top="426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22B9"/>
    <w:multiLevelType w:val="hybridMultilevel"/>
    <w:tmpl w:val="9320D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4F28"/>
    <w:multiLevelType w:val="hybridMultilevel"/>
    <w:tmpl w:val="F9A4A13C"/>
    <w:lvl w:ilvl="0" w:tplc="310E3E1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EC"/>
    <w:rsid w:val="000E27EB"/>
    <w:rsid w:val="001B362C"/>
    <w:rsid w:val="007A0798"/>
    <w:rsid w:val="008420D9"/>
    <w:rsid w:val="00A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F279B-A94F-4FB3-84E8-97017B81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B0DE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nhideWhenUsed/>
    <w:rsid w:val="00AB0DE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30"/>
      <w:szCs w:val="20"/>
    </w:rPr>
  </w:style>
  <w:style w:type="character" w:customStyle="1" w:styleId="20">
    <w:name w:val="Основной текст 2 Знак"/>
    <w:basedOn w:val="a0"/>
    <w:link w:val="2"/>
    <w:rsid w:val="00AB0DEC"/>
    <w:rPr>
      <w:rFonts w:ascii="Calibri" w:eastAsia="Times New Roman" w:hAnsi="Calibri" w:cs="Times New Roman"/>
      <w:b/>
      <w:bCs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"Хабаровсккрайгаз"</Company>
  <LinksUpToDate>false</LinksUpToDate>
  <CharactersWithSpaces>12732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Литвинцева Лидия Николаевна</dc:creator>
  <cp:keywords/>
  <dc:description/>
  <cp:lastModifiedBy>Литвинцева Лидия Николаевна</cp:lastModifiedBy>
  <cp:revision>4</cp:revision>
  <dcterms:created xsi:type="dcterms:W3CDTF">2016-10-28T04:37:00Z</dcterms:created>
  <dcterms:modified xsi:type="dcterms:W3CDTF">2016-10-30T23:35:00Z</dcterms:modified>
</cp:coreProperties>
</file>