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60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Карта предприятия</w:t>
      </w:r>
      <w:r>
        <w:rPr>
          <w:b/>
          <w:sz w:val="30"/>
          <w:szCs w:val="30"/>
        </w:rPr>
      </w:r>
      <w:r>
        <w:rPr>
          <w:b/>
          <w:sz w:val="30"/>
          <w:szCs w:val="30"/>
        </w:rPr>
      </w:r>
    </w:p>
    <w:p>
      <w:pPr>
        <w:pStyle w:val="660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 xml:space="preserve">О</w:t>
      </w:r>
      <w:r>
        <w:rPr>
          <w:b/>
          <w:sz w:val="30"/>
          <w:szCs w:val="30"/>
          <w:u w:val="single"/>
        </w:rPr>
        <w:t xml:space="preserve">О</w:t>
      </w:r>
      <w:r>
        <w:rPr>
          <w:b/>
          <w:sz w:val="30"/>
          <w:szCs w:val="30"/>
          <w:u w:val="single"/>
        </w:rPr>
        <w:t xml:space="preserve">О «</w:t>
      </w:r>
      <w:r>
        <w:rPr>
          <w:b/>
          <w:sz w:val="30"/>
          <w:szCs w:val="30"/>
          <w:u w:val="single"/>
        </w:rPr>
        <w:t xml:space="preserve">Газпром </w:t>
      </w:r>
      <w:r>
        <w:rPr>
          <w:b/>
          <w:sz w:val="30"/>
          <w:szCs w:val="30"/>
          <w:u w:val="single"/>
        </w:rPr>
        <w:t xml:space="preserve">межрегионгаз</w:t>
      </w:r>
      <w:r>
        <w:rPr>
          <w:b/>
          <w:sz w:val="30"/>
          <w:szCs w:val="30"/>
          <w:u w:val="single"/>
        </w:rPr>
        <w:t xml:space="preserve"> </w:t>
      </w:r>
      <w:r>
        <w:rPr>
          <w:b/>
          <w:sz w:val="30"/>
          <w:szCs w:val="30"/>
          <w:u w:val="single"/>
        </w:rPr>
        <w:t xml:space="preserve">Дальний Восток</w:t>
      </w:r>
      <w:r>
        <w:rPr>
          <w:b/>
          <w:sz w:val="30"/>
          <w:szCs w:val="30"/>
          <w:u w:val="single"/>
        </w:rPr>
        <w:t xml:space="preserve">»</w:t>
      </w:r>
      <w:r>
        <w:rPr>
          <w:b/>
          <w:sz w:val="30"/>
          <w:szCs w:val="30"/>
          <w:u w:val="single"/>
        </w:rPr>
        <w:t xml:space="preserve"> </w:t>
      </w:r>
      <w:r>
        <w:rPr>
          <w:b/>
          <w:sz w:val="30"/>
          <w:szCs w:val="30"/>
          <w:u w:val="single"/>
        </w:rPr>
      </w:r>
      <w:r>
        <w:rPr>
          <w:b/>
          <w:sz w:val="30"/>
          <w:szCs w:val="30"/>
          <w:u w:val="single"/>
        </w:rPr>
      </w:r>
    </w:p>
    <w:p>
      <w:pPr>
        <w:pStyle w:val="660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</w:r>
      <w:r>
        <w:rPr>
          <w:b/>
          <w:sz w:val="30"/>
          <w:szCs w:val="30"/>
          <w:u w:val="single"/>
        </w:rPr>
      </w:r>
    </w:p>
    <w:p>
      <w:pPr>
        <w:pStyle w:val="6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</w:r>
      <w:r>
        <w:rPr>
          <w:b/>
          <w:sz w:val="36"/>
          <w:szCs w:val="36"/>
        </w:rPr>
      </w:r>
    </w:p>
    <w:p>
      <w:pPr>
        <w:pStyle w:val="660"/>
        <w:ind w:left="3261" w:hanging="3261"/>
        <w:rPr>
          <w:sz w:val="26"/>
          <w:szCs w:val="26"/>
        </w:rPr>
      </w:pPr>
      <w:r>
        <w:rPr>
          <w:b/>
          <w:sz w:val="26"/>
          <w:szCs w:val="26"/>
        </w:rPr>
        <w:t xml:space="preserve">Полное наименование: </w:t>
      </w:r>
      <w:r>
        <w:rPr>
          <w:b/>
          <w:sz w:val="26"/>
          <w:szCs w:val="26"/>
        </w:rPr>
        <w:t xml:space="preserve">     </w:t>
      </w:r>
      <w:r>
        <w:rPr>
          <w:sz w:val="26"/>
          <w:szCs w:val="26"/>
        </w:rPr>
        <w:t xml:space="preserve">Общество с ограниченной ответственностью     </w:t>
      </w:r>
      <w:r>
        <w:rPr>
          <w:sz w:val="26"/>
          <w:szCs w:val="26"/>
        </w:rPr>
        <w:t xml:space="preserve">                      </w:t>
      </w:r>
      <w:r>
        <w:rPr>
          <w:sz w:val="26"/>
          <w:szCs w:val="26"/>
        </w:rPr>
        <w:t xml:space="preserve">«Газпром </w:t>
      </w:r>
      <w:r>
        <w:rPr>
          <w:sz w:val="26"/>
          <w:szCs w:val="26"/>
        </w:rPr>
        <w:t xml:space="preserve">межрегионгаз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Дальний Восток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</w:r>
    </w:p>
    <w:p>
      <w:pPr>
        <w:pStyle w:val="660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60"/>
        <w:ind w:left="3261" w:hanging="3261"/>
        <w:rPr>
          <w:sz w:val="26"/>
          <w:szCs w:val="26"/>
        </w:rPr>
      </w:pPr>
      <w:r>
        <w:rPr>
          <w:b/>
          <w:sz w:val="26"/>
          <w:szCs w:val="26"/>
        </w:rPr>
        <w:t xml:space="preserve">Краткое наименование: </w:t>
      </w:r>
      <w:r>
        <w:rPr>
          <w:sz w:val="26"/>
          <w:szCs w:val="26"/>
        </w:rPr>
        <w:t xml:space="preserve">ООО </w:t>
      </w:r>
      <w:r>
        <w:rPr>
          <w:sz w:val="26"/>
          <w:szCs w:val="26"/>
        </w:rPr>
        <w:t xml:space="preserve">«Газпром </w:t>
      </w:r>
      <w:r>
        <w:rPr>
          <w:sz w:val="26"/>
          <w:szCs w:val="26"/>
        </w:rPr>
        <w:t xml:space="preserve">межрегионгаз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Дальний Восток</w:t>
      </w:r>
      <w:r>
        <w:rPr>
          <w:sz w:val="26"/>
          <w:szCs w:val="26"/>
        </w:rPr>
        <w:t xml:space="preserve">»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b/>
          <w:sz w:val="26"/>
          <w:szCs w:val="26"/>
        </w:rPr>
        <w:t xml:space="preserve">Юридический адрес: </w:t>
      </w:r>
      <w:r>
        <w:rPr>
          <w:sz w:val="26"/>
          <w:szCs w:val="26"/>
        </w:rPr>
        <w:t xml:space="preserve">680011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г. Хабаровск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ул. Брестская, 51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b/>
          <w:sz w:val="26"/>
          <w:szCs w:val="26"/>
        </w:rPr>
        <w:t xml:space="preserve">Фактический адрес: </w:t>
      </w:r>
      <w:r>
        <w:rPr>
          <w:sz w:val="26"/>
          <w:szCs w:val="26"/>
        </w:rPr>
        <w:t xml:space="preserve">680011, г. Хабаровск, ул. Брестская, </w:t>
      </w:r>
      <w:r>
        <w:rPr>
          <w:sz w:val="26"/>
          <w:szCs w:val="26"/>
        </w:rPr>
        <w:t xml:space="preserve">49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ind w:left="2835" w:hanging="2835"/>
        <w:rPr>
          <w:sz w:val="26"/>
          <w:szCs w:val="26"/>
        </w:rPr>
      </w:pPr>
      <w:r>
        <w:rPr>
          <w:b/>
          <w:sz w:val="26"/>
          <w:szCs w:val="26"/>
        </w:rPr>
        <w:t xml:space="preserve">Банковские реквизиты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расчетный счет  40702810900010006756</w:t>
      </w:r>
      <w:r>
        <w:rPr>
          <w:sz w:val="26"/>
          <w:szCs w:val="26"/>
        </w:rPr>
        <w:t xml:space="preserve">                                            </w:t>
      </w:r>
      <w:r>
        <w:rPr>
          <w:sz w:val="26"/>
          <w:szCs w:val="26"/>
        </w:rPr>
        <w:t xml:space="preserve">         Центральный филиал «АБ «РОССИЯ» г. Москва</w:t>
      </w:r>
      <w:r>
        <w:rPr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БИК 044525220</w:t>
      </w:r>
      <w:r>
        <w:rPr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>
        <w:rPr>
          <w:sz w:val="26"/>
          <w:szCs w:val="26"/>
        </w:rPr>
        <w:t xml:space="preserve">                              корреспондентский </w:t>
      </w:r>
      <w:r>
        <w:rPr>
          <w:sz w:val="26"/>
          <w:szCs w:val="26"/>
        </w:rPr>
        <w:t xml:space="preserve">счет </w:t>
      </w:r>
      <w:r>
        <w:rPr>
          <w:sz w:val="26"/>
          <w:szCs w:val="26"/>
        </w:rPr>
        <w:t xml:space="preserve">30101810145250000220</w:t>
      </w:r>
      <w:r>
        <w:rPr>
          <w:sz w:val="26"/>
          <w:szCs w:val="26"/>
        </w:rPr>
      </w:r>
    </w:p>
    <w:p>
      <w:pPr>
        <w:pStyle w:val="660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</w:t>
      </w:r>
      <w:r>
        <w:rPr>
          <w:sz w:val="24"/>
          <w:szCs w:val="24"/>
        </w:rPr>
        <w:t xml:space="preserve">                                                </w:t>
      </w: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b/>
          <w:sz w:val="26"/>
          <w:szCs w:val="26"/>
        </w:rPr>
        <w:t xml:space="preserve">Коды организации</w:t>
      </w:r>
      <w:r>
        <w:rPr>
          <w:sz w:val="26"/>
          <w:szCs w:val="26"/>
        </w:rPr>
        <w:t xml:space="preserve">:   </w:t>
      </w:r>
      <w:r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ОГРН </w:t>
      </w:r>
      <w:r>
        <w:rPr>
          <w:sz w:val="26"/>
          <w:szCs w:val="26"/>
        </w:rPr>
        <w:t xml:space="preserve">1152722001024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Дата регистрации: 24.03.2015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ИНН  </w:t>
      </w:r>
      <w:r>
        <w:rPr>
          <w:sz w:val="26"/>
          <w:szCs w:val="26"/>
        </w:rPr>
        <w:t xml:space="preserve">2722038529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КПП  </w:t>
      </w:r>
      <w:r>
        <w:rPr>
          <w:sz w:val="26"/>
          <w:szCs w:val="26"/>
        </w:rPr>
        <w:t xml:space="preserve">775050001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Рег. № СФР </w:t>
      </w:r>
      <w:r>
        <w:rPr>
          <w:sz w:val="26"/>
          <w:szCs w:val="26"/>
        </w:rPr>
        <w:t xml:space="preserve">037-004-034909 от 26.03.20215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ОКВЭД  </w:t>
      </w:r>
      <w:r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46.71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35.22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46.90</w:t>
      </w:r>
      <w:r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47.30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ОКПО </w:t>
      </w:r>
      <w:r>
        <w:rPr>
          <w:sz w:val="26"/>
          <w:szCs w:val="26"/>
        </w:rPr>
        <w:t xml:space="preserve">     32180860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ОКТМО </w:t>
      </w:r>
      <w:r>
        <w:rPr>
          <w:sz w:val="26"/>
          <w:szCs w:val="26"/>
        </w:rPr>
        <w:t xml:space="preserve"> 08701000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ОКОГУ   4210014</w:t>
      </w:r>
      <w:r>
        <w:rPr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ОКФС </w:t>
      </w:r>
      <w:r>
        <w:rPr>
          <w:sz w:val="26"/>
          <w:szCs w:val="26"/>
        </w:rPr>
        <w:t xml:space="preserve">    16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                         ОКОПФ  12300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Е-</w:t>
      </w:r>
      <w:r>
        <w:rPr>
          <w:b/>
          <w:sz w:val="26"/>
          <w:szCs w:val="26"/>
          <w:lang w:val="en-US"/>
        </w:rPr>
        <w:t xml:space="preserve">mail</w:t>
      </w:r>
      <w:r>
        <w:rPr>
          <w:b/>
          <w:sz w:val="26"/>
          <w:szCs w:val="26"/>
        </w:rPr>
        <w:t xml:space="preserve">:</w:t>
      </w:r>
      <w:r>
        <w:rPr>
          <w:rFonts w:ascii="Tahoma" w:hAnsi="Tahoma" w:cs="Tahoma"/>
          <w:color w:val="000000"/>
        </w:rPr>
        <w:t xml:space="preserve">                              </w:t>
      </w:r>
      <w:r>
        <w:rPr>
          <w:color w:val="000000"/>
          <w:sz w:val="26"/>
          <w:szCs w:val="26"/>
        </w:rPr>
        <w:fldChar w:fldCharType="begin"/>
      </w:r>
      <w:r>
        <w:rPr>
          <w:color w:val="000000"/>
          <w:sz w:val="26"/>
          <w:szCs w:val="26"/>
        </w:rPr>
        <w:instrText xml:space="preserve"> HYPERLINK "mailto:kozulya@kgas.kht.ru" </w:instrText>
      </w:r>
      <w:r>
        <w:rPr>
          <w:color w:val="000000"/>
          <w:sz w:val="26"/>
          <w:szCs w:val="26"/>
        </w:rPr>
        <w:fldChar w:fldCharType="separate"/>
      </w:r>
      <w:r>
        <w:rPr>
          <w:rStyle w:val="669"/>
          <w:sz w:val="26"/>
          <w:szCs w:val="26"/>
          <w:lang w:val="en-US"/>
        </w:rPr>
        <w:t xml:space="preserve">office</w:t>
      </w:r>
      <w:r>
        <w:rPr>
          <w:rStyle w:val="669"/>
          <w:sz w:val="26"/>
          <w:szCs w:val="26"/>
        </w:rPr>
        <w:t xml:space="preserve">@</w:t>
      </w:r>
      <w:r>
        <w:rPr>
          <w:rStyle w:val="669"/>
          <w:sz w:val="26"/>
          <w:szCs w:val="26"/>
          <w:lang w:val="en-US"/>
        </w:rPr>
        <w:t xml:space="preserve">mrgdv</w:t>
      </w:r>
      <w:r>
        <w:rPr>
          <w:rStyle w:val="669"/>
          <w:sz w:val="26"/>
          <w:szCs w:val="26"/>
        </w:rPr>
        <w:t xml:space="preserve">.</w:t>
      </w:r>
      <w:r>
        <w:rPr>
          <w:rStyle w:val="669"/>
          <w:sz w:val="26"/>
          <w:szCs w:val="26"/>
          <w:lang w:val="en-US"/>
        </w:rPr>
        <w:t xml:space="preserve">ru</w:t>
      </w:r>
      <w:r>
        <w:rPr>
          <w:color w:val="000000"/>
          <w:sz w:val="26"/>
          <w:szCs w:val="26"/>
        </w:rPr>
        <w:fldChar w:fldCharType="end"/>
      </w: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6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</w:r>
      <w:r>
        <w:rPr>
          <w:color w:val="000000"/>
          <w:sz w:val="26"/>
          <w:szCs w:val="26"/>
        </w:rPr>
      </w:r>
    </w:p>
    <w:p>
      <w:pPr>
        <w:pStyle w:val="660"/>
      </w:pPr>
      <w:r>
        <w:rPr>
          <w:b/>
          <w:color w:val="000000"/>
          <w:sz w:val="26"/>
          <w:szCs w:val="26"/>
        </w:rPr>
        <w:t xml:space="preserve">Телефон:</w:t>
      </w:r>
      <w:r>
        <w:rPr>
          <w:color w:val="000000"/>
          <w:sz w:val="26"/>
          <w:szCs w:val="26"/>
        </w:rPr>
        <w:t xml:space="preserve">                         (4212) </w:t>
      </w:r>
      <w:r>
        <w:rPr>
          <w:color w:val="000000"/>
          <w:sz w:val="26"/>
          <w:szCs w:val="26"/>
        </w:rPr>
        <w:t xml:space="preserve">4</w:t>
      </w:r>
      <w:r>
        <w:rPr>
          <w:color w:val="000000"/>
          <w:sz w:val="26"/>
          <w:szCs w:val="26"/>
        </w:rPr>
        <w:t xml:space="preserve">1-91-91</w:t>
      </w:r>
      <w:r/>
    </w:p>
    <w:p>
      <w:pPr>
        <w:pStyle w:val="660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b/>
          <w:sz w:val="26"/>
          <w:szCs w:val="26"/>
        </w:rPr>
        <w:t xml:space="preserve">Генеральный директор:  </w:t>
      </w:r>
      <w:r>
        <w:rPr>
          <w:b w:val="0"/>
          <w:bCs w:val="0"/>
          <w:sz w:val="26"/>
          <w:szCs w:val="26"/>
        </w:rPr>
        <w:t xml:space="preserve">Черкашин Александр Иванович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60"/>
        <w:rPr>
          <w:sz w:val="26"/>
          <w:szCs w:val="26"/>
        </w:rPr>
      </w:pPr>
      <w:r>
        <w:rPr>
          <w:b/>
          <w:sz w:val="26"/>
          <w:szCs w:val="26"/>
        </w:rPr>
        <w:t xml:space="preserve">Главный бухгалтер:</w:t>
      </w:r>
      <w:r>
        <w:rPr>
          <w:sz w:val="26"/>
          <w:szCs w:val="26"/>
        </w:rPr>
        <w:t xml:space="preserve"> Борисова Татьяна Сергеевна</w:t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6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p>
      <w:pPr>
        <w:pStyle w:val="6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  <w:r>
        <w:rPr>
          <w:b/>
          <w:sz w:val="26"/>
          <w:szCs w:val="26"/>
        </w:rPr>
      </w:r>
    </w:p>
    <w:sectPr>
      <w:headerReference w:type="default" r:id="rId9"/>
      <w:footnotePr/>
      <w:endnotePr/>
      <w:type w:val="continuous"/>
      <w:pgSz w:w="11906" w:h="16838" w:orient="portrait"/>
      <w:pgMar w:top="0" w:right="567" w:bottom="567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Consolas">
    <w:panose1 w:val="020B0609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71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671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rFonts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11"/>
  </w:num>
  <w:num w:numId="5">
    <w:abstractNumId w:val="9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6"/>
  </w:num>
  <w:num w:numId="11">
    <w:abstractNumId w:val="4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60"/>
    <w:next w:val="66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60"/>
    <w:next w:val="66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60"/>
    <w:next w:val="66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60"/>
    <w:next w:val="66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60"/>
    <w:next w:val="66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60"/>
    <w:next w:val="66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60"/>
    <w:next w:val="66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60"/>
    <w:next w:val="66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60"/>
    <w:next w:val="66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60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60"/>
    <w:next w:val="66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60"/>
    <w:next w:val="66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60"/>
    <w:next w:val="66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60"/>
    <w:next w:val="66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6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6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60"/>
    <w:next w:val="66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6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6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60"/>
    <w:next w:val="66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60"/>
    <w:next w:val="66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60"/>
    <w:next w:val="66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60"/>
    <w:next w:val="66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60"/>
    <w:next w:val="66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60"/>
    <w:next w:val="66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60"/>
    <w:next w:val="66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60"/>
    <w:next w:val="66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60"/>
    <w:next w:val="66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60"/>
    <w:next w:val="660"/>
    <w:uiPriority w:val="99"/>
    <w:unhideWhenUsed/>
    <w:pPr>
      <w:spacing w:after="0" w:afterAutospacing="0"/>
    </w:pPr>
  </w:style>
  <w:style w:type="paragraph" w:styleId="660" w:default="1">
    <w:name w:val="Normal"/>
    <w:next w:val="660"/>
    <w:link w:val="660"/>
    <w:qFormat/>
    <w:rPr>
      <w:lang w:val="ru-RU" w:eastAsia="ru-RU" w:bidi="ar-SA"/>
    </w:rPr>
  </w:style>
  <w:style w:type="paragraph" w:styleId="661">
    <w:name w:val="Заголовок 1"/>
    <w:basedOn w:val="660"/>
    <w:next w:val="660"/>
    <w:link w:val="660"/>
    <w:qFormat/>
    <w:pPr>
      <w:keepNext/>
      <w:outlineLvl w:val="0"/>
    </w:pPr>
    <w:rPr>
      <w:b/>
      <w:sz w:val="28"/>
    </w:rPr>
  </w:style>
  <w:style w:type="character" w:styleId="662">
    <w:name w:val="Основной шрифт абзаца"/>
    <w:next w:val="662"/>
    <w:link w:val="660"/>
    <w:uiPriority w:val="1"/>
    <w:semiHidden/>
    <w:unhideWhenUsed/>
  </w:style>
  <w:style w:type="table" w:styleId="663">
    <w:name w:val="Обычная таблица"/>
    <w:next w:val="663"/>
    <w:link w:val="660"/>
    <w:uiPriority w:val="99"/>
    <w:semiHidden/>
    <w:unhideWhenUsed/>
    <w:qFormat/>
    <w:tblPr/>
  </w:style>
  <w:style w:type="numbering" w:styleId="664">
    <w:name w:val="Нет списка"/>
    <w:next w:val="664"/>
    <w:link w:val="660"/>
    <w:uiPriority w:val="99"/>
    <w:semiHidden/>
    <w:unhideWhenUsed/>
  </w:style>
  <w:style w:type="paragraph" w:styleId="665">
    <w:name w:val="Текст выноски"/>
    <w:basedOn w:val="660"/>
    <w:next w:val="665"/>
    <w:link w:val="660"/>
    <w:semiHidden/>
    <w:rPr>
      <w:rFonts w:ascii="Tahoma" w:hAnsi="Tahoma" w:cs="Tahoma"/>
      <w:sz w:val="16"/>
      <w:szCs w:val="16"/>
    </w:rPr>
  </w:style>
  <w:style w:type="paragraph" w:styleId="666">
    <w:name w:val="Текст"/>
    <w:basedOn w:val="660"/>
    <w:next w:val="666"/>
    <w:link w:val="667"/>
    <w:uiPriority w:val="99"/>
    <w:unhideWhenUsed/>
    <w:rPr>
      <w:rFonts w:ascii="Consolas" w:hAnsi="Consolas" w:eastAsia="Calibri" w:cs="Times New Roman"/>
      <w:sz w:val="21"/>
      <w:szCs w:val="21"/>
      <w:lang w:eastAsia="en-US"/>
    </w:rPr>
  </w:style>
  <w:style w:type="character" w:styleId="667">
    <w:name w:val="Текст Знак"/>
    <w:next w:val="667"/>
    <w:link w:val="666"/>
    <w:uiPriority w:val="99"/>
    <w:rPr>
      <w:rFonts w:ascii="Consolas" w:hAnsi="Consolas" w:eastAsia="Calibri" w:cs="Times New Roman"/>
      <w:sz w:val="21"/>
      <w:szCs w:val="21"/>
      <w:lang w:eastAsia="en-US"/>
    </w:rPr>
  </w:style>
  <w:style w:type="paragraph" w:styleId="668">
    <w:name w:val="Абзац списка"/>
    <w:basedOn w:val="660"/>
    <w:next w:val="668"/>
    <w:link w:val="660"/>
    <w:uiPriority w:val="34"/>
    <w:qFormat/>
    <w:pPr>
      <w:contextualSpacing/>
      <w:ind w:left="720"/>
    </w:pPr>
  </w:style>
  <w:style w:type="character" w:styleId="669">
    <w:name w:val="Гиперссылка"/>
    <w:next w:val="669"/>
    <w:link w:val="660"/>
    <w:rPr>
      <w:color w:val="0000ff"/>
      <w:u w:val="single"/>
    </w:rPr>
  </w:style>
  <w:style w:type="character" w:styleId="670">
    <w:name w:val="Номер строки"/>
    <w:next w:val="670"/>
    <w:link w:val="660"/>
  </w:style>
  <w:style w:type="paragraph" w:styleId="671">
    <w:name w:val="Верхний колонтитул"/>
    <w:basedOn w:val="660"/>
    <w:next w:val="671"/>
    <w:link w:val="672"/>
    <w:uiPriority w:val="99"/>
    <w:pPr>
      <w:tabs>
        <w:tab w:val="center" w:pos="4677" w:leader="none"/>
        <w:tab w:val="right" w:pos="9355" w:leader="none"/>
      </w:tabs>
    </w:pPr>
  </w:style>
  <w:style w:type="character" w:styleId="672">
    <w:name w:val="Верхний колонтитул Знак"/>
    <w:basedOn w:val="662"/>
    <w:next w:val="672"/>
    <w:link w:val="671"/>
    <w:uiPriority w:val="99"/>
  </w:style>
  <w:style w:type="paragraph" w:styleId="673">
    <w:name w:val="Нижний колонтитул"/>
    <w:basedOn w:val="660"/>
    <w:next w:val="673"/>
    <w:link w:val="674"/>
    <w:pPr>
      <w:tabs>
        <w:tab w:val="center" w:pos="4677" w:leader="none"/>
        <w:tab w:val="right" w:pos="9355" w:leader="none"/>
      </w:tabs>
    </w:pPr>
  </w:style>
  <w:style w:type="character" w:styleId="674">
    <w:name w:val="Нижний колонтитул Знак"/>
    <w:basedOn w:val="662"/>
    <w:next w:val="674"/>
    <w:link w:val="673"/>
  </w:style>
  <w:style w:type="character" w:styleId="916" w:default="1">
    <w:name w:val="Default Paragraph Font"/>
    <w:uiPriority w:val="1"/>
    <w:semiHidden/>
    <w:unhideWhenUsed/>
  </w:style>
  <w:style w:type="numbering" w:styleId="917" w:default="1">
    <w:name w:val="No List"/>
    <w:uiPriority w:val="99"/>
    <w:semiHidden/>
    <w:unhideWhenUsed/>
  </w:style>
  <w:style w:type="table" w:styleId="918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Argus Ltd.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ЗАО «АРГУС    ПАЙПЛАЙН    СЕРВИС»</dc:title>
  <dc:creator>Olga Temashyk</dc:creator>
  <cp:revision>45</cp:revision>
  <dcterms:created xsi:type="dcterms:W3CDTF">2013-10-14T09:10:00Z</dcterms:created>
  <dcterms:modified xsi:type="dcterms:W3CDTF">2026-07-15T05:29:24Z</dcterms:modified>
  <cp:version>983040</cp:version>
</cp:coreProperties>
</file>